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D7" w:rsidRDefault="002945E4">
      <w:pPr>
        <w:spacing w:after="0"/>
        <w:jc w:val="right"/>
      </w:pPr>
      <w:bookmarkStart w:id="0" w:name="_GoBack"/>
      <w:bookmarkEnd w:id="0"/>
      <w:r>
        <w:rPr>
          <w:sz w:val="14"/>
        </w:rPr>
        <w:t>TÜRKİYE HALK SAĞLIĞI KURUMU - IHSK ZOONOIİK</w:t>
      </w:r>
    </w:p>
    <w:p w:rsidR="00181DD7" w:rsidRDefault="002945E4">
      <w:pPr>
        <w:spacing w:after="19"/>
        <w:ind w:left="10" w:right="177" w:hanging="10"/>
        <w:jc w:val="right"/>
      </w:pPr>
      <w:r>
        <w:rPr>
          <w:sz w:val="12"/>
        </w:rPr>
        <w:t xml:space="preserve">VE VEKTÖREL HASTALIKLAR DAü2.E </w:t>
      </w:r>
      <w:proofErr w:type="spellStart"/>
      <w:r>
        <w:rPr>
          <w:sz w:val="12"/>
        </w:rPr>
        <w:t>BAŞyaNLIĞı</w:t>
      </w:r>
      <w:proofErr w:type="spellEnd"/>
    </w:p>
    <w:p w:rsidR="00181DD7" w:rsidRDefault="002945E4">
      <w:pPr>
        <w:spacing w:after="115"/>
        <w:ind w:left="10" w:right="773" w:hanging="10"/>
        <w:jc w:val="right"/>
      </w:pPr>
      <w:r>
        <w:rPr>
          <w:sz w:val="12"/>
        </w:rPr>
        <w:t>28!07/2017 17-32 - 10712557 - 136.99 - E.416</w:t>
      </w:r>
    </w:p>
    <w:p w:rsidR="00181DD7" w:rsidRDefault="002945E4">
      <w:pPr>
        <w:pStyle w:val="Balk1"/>
        <w:tabs>
          <w:tab w:val="center" w:pos="802"/>
          <w:tab w:val="right" w:pos="9950"/>
        </w:tabs>
        <w:ind w:left="0"/>
      </w:pPr>
      <w:r>
        <w:tab/>
      </w:r>
      <w:r>
        <w:t>.4</w:t>
      </w:r>
      <w:r>
        <w:tab/>
      </w:r>
      <w:r>
        <w:rPr>
          <w:noProof/>
        </w:rPr>
        <w:drawing>
          <wp:inline distT="0" distB="0" distL="0" distR="0">
            <wp:extent cx="1746504" cy="347571"/>
            <wp:effectExtent l="0" t="0" r="0" b="0"/>
            <wp:docPr id="6060" name="Picture 6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" name="Picture 60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34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D7" w:rsidRDefault="002945E4">
      <w:pPr>
        <w:spacing w:after="25" w:line="216" w:lineRule="auto"/>
        <w:ind w:left="101" w:right="677" w:firstLine="339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64008</wp:posOffset>
            </wp:positionH>
            <wp:positionV relativeFrom="paragraph">
              <wp:posOffset>-195127</wp:posOffset>
            </wp:positionV>
            <wp:extent cx="871728" cy="725631"/>
            <wp:effectExtent l="0" t="0" r="0" b="0"/>
            <wp:wrapSquare wrapText="bothSides"/>
            <wp:docPr id="6061" name="Picture 6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1" name="Picture 60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72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4754881</wp:posOffset>
            </wp:positionH>
            <wp:positionV relativeFrom="paragraph">
              <wp:posOffset>161590</wp:posOffset>
            </wp:positionV>
            <wp:extent cx="1466088" cy="509161"/>
            <wp:effectExtent l="0" t="0" r="0" b="0"/>
            <wp:wrapSquare wrapText="bothSides"/>
            <wp:docPr id="10316" name="Picture 10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6" name="Picture 103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50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00049922374 </w:t>
      </w:r>
      <w:proofErr w:type="spellStart"/>
      <w:r>
        <w:rPr>
          <w:sz w:val="14"/>
        </w:rPr>
        <w:t>T.c.</w:t>
      </w:r>
      <w:proofErr w:type="spellEnd"/>
    </w:p>
    <w:p w:rsidR="00181DD7" w:rsidRDefault="002945E4">
      <w:pPr>
        <w:spacing w:after="57" w:line="260" w:lineRule="auto"/>
        <w:ind w:left="593" w:right="636" w:hanging="10"/>
        <w:jc w:val="center"/>
      </w:pPr>
      <w:r>
        <w:t>SAĞLIK BAKANLIĞI</w:t>
      </w:r>
    </w:p>
    <w:p w:rsidR="00181DD7" w:rsidRDefault="002945E4">
      <w:pPr>
        <w:spacing w:after="1097" w:line="260" w:lineRule="auto"/>
        <w:ind w:left="593" w:right="636" w:hanging="10"/>
        <w:jc w:val="center"/>
      </w:pPr>
      <w:r>
        <w:t>Türkiye Halk Sağlığı Kurumu</w:t>
      </w:r>
    </w:p>
    <w:p w:rsidR="00181DD7" w:rsidRDefault="002945E4">
      <w:pPr>
        <w:tabs>
          <w:tab w:val="center" w:pos="869"/>
          <w:tab w:val="center" w:pos="2326"/>
        </w:tabs>
        <w:spacing w:after="39" w:line="263" w:lineRule="auto"/>
      </w:pPr>
      <w:r>
        <w:tab/>
      </w:r>
      <w:r>
        <w:t>Sayı</w:t>
      </w:r>
      <w:r>
        <w:tab/>
        <w:t>10712557/136.99</w:t>
      </w:r>
    </w:p>
    <w:p w:rsidR="00181DD7" w:rsidRDefault="002945E4">
      <w:pPr>
        <w:spacing w:after="692" w:line="260" w:lineRule="auto"/>
        <w:ind w:left="593" w:right="5042" w:hanging="10"/>
        <w:jc w:val="center"/>
      </w:pPr>
      <w:r>
        <w:t xml:space="preserve">Konu </w:t>
      </w:r>
      <w:proofErr w:type="spellStart"/>
      <w:r>
        <w:t>KKKA'da</w:t>
      </w:r>
      <w:proofErr w:type="spellEnd"/>
      <w:r>
        <w:t xml:space="preserve"> Cenazelerin Hazırlanması ve Gömülmesinde Yaklaşım</w:t>
      </w:r>
    </w:p>
    <w:p w:rsidR="00181DD7" w:rsidRDefault="002945E4">
      <w:pPr>
        <w:pStyle w:val="Balk2"/>
      </w:pPr>
      <w:r>
        <w:t>DAĞITIM YERLERİNE</w:t>
      </w:r>
    </w:p>
    <w:p w:rsidR="00181DD7" w:rsidRDefault="002945E4">
      <w:pPr>
        <w:tabs>
          <w:tab w:val="center" w:pos="744"/>
          <w:tab w:val="center" w:pos="4010"/>
        </w:tabs>
        <w:spacing w:after="2" w:line="263" w:lineRule="auto"/>
      </w:pPr>
      <w:r>
        <w:tab/>
      </w:r>
      <w:r>
        <w:t>İlgi.</w:t>
      </w:r>
      <w:r>
        <w:tab/>
        <w:t>a) 31.3.2004 tarihli ve 5367 (2004/46) sayılı Daimi Genelge.</w:t>
      </w:r>
    </w:p>
    <w:p w:rsidR="00181DD7" w:rsidRDefault="002945E4">
      <w:pPr>
        <w:spacing w:after="301" w:line="263" w:lineRule="auto"/>
        <w:ind w:left="1258" w:right="734" w:hanging="10"/>
        <w:jc w:val="both"/>
      </w:pPr>
      <w:r>
        <w:t>b) 23.6.2009 tarihli ve 19052 sayılı yazı.</w:t>
      </w:r>
    </w:p>
    <w:p w:rsidR="00181DD7" w:rsidRDefault="002945E4">
      <w:pPr>
        <w:spacing w:after="2" w:line="263" w:lineRule="auto"/>
        <w:ind w:left="551" w:right="734" w:firstLine="677"/>
        <w:jc w:val="both"/>
      </w:pPr>
      <w:r>
        <w:t xml:space="preserve">Bilindiği üzere Kırım Kongo Kanamalı Ateşi (KKKA) ateş ve </w:t>
      </w:r>
      <w:proofErr w:type="spellStart"/>
      <w:r>
        <w:t>hemorajilerle</w:t>
      </w:r>
      <w:proofErr w:type="spellEnd"/>
      <w:r>
        <w:t xml:space="preserve"> seyreden, akut ve ciddi seyirli, </w:t>
      </w:r>
      <w:proofErr w:type="spellStart"/>
      <w:r>
        <w:t>Bunyaviridae</w:t>
      </w:r>
      <w:proofErr w:type="spellEnd"/>
      <w:r>
        <w:t xml:space="preserve"> ailesinden </w:t>
      </w:r>
      <w:proofErr w:type="spellStart"/>
      <w:r>
        <w:t>Nairovirus</w:t>
      </w:r>
      <w:proofErr w:type="spellEnd"/>
      <w:r>
        <w:t xml:space="preserve"> cinsine bağlı KKKA virüsünün meydana getirdiği </w:t>
      </w:r>
      <w:proofErr w:type="spellStart"/>
      <w:r>
        <w:t>fatal</w:t>
      </w:r>
      <w:proofErr w:type="spellEnd"/>
      <w:r>
        <w:t xml:space="preserve"> seyredebilen </w:t>
      </w:r>
      <w:proofErr w:type="spellStart"/>
      <w:r>
        <w:t>zoonoti</w:t>
      </w:r>
      <w:r>
        <w:t>k</w:t>
      </w:r>
      <w:proofErr w:type="spellEnd"/>
      <w:r>
        <w:t xml:space="preserve"> bir hastalıktır.</w:t>
      </w:r>
    </w:p>
    <w:p w:rsidR="00181DD7" w:rsidRDefault="002945E4">
      <w:pPr>
        <w:spacing w:after="2" w:line="263" w:lineRule="auto"/>
        <w:ind w:left="551" w:right="734" w:firstLine="686"/>
        <w:jc w:val="both"/>
      </w:pPr>
      <w:r>
        <w:t xml:space="preserve">Ülkemizde 2002 yılından beri görülmeye başlayan KKKA halen önemli bir halk sağlığı sorunu olmaya devam etmektedir. Her ne kadar KKKA virüsü insanlara </w:t>
      </w:r>
      <w:proofErr w:type="spellStart"/>
      <w:r>
        <w:t>enfekte</w:t>
      </w:r>
      <w:proofErr w:type="spellEnd"/>
      <w:r>
        <w:t xml:space="preserve"> kenelerin tutunması veya </w:t>
      </w:r>
      <w:proofErr w:type="spellStart"/>
      <w:r>
        <w:t>viremik</w:t>
      </w:r>
      <w:proofErr w:type="spellEnd"/>
      <w:r>
        <w:t xml:space="preserve"> hayvan kanı ve dokusuyla temas ile bulaşmakta </w:t>
      </w:r>
      <w:r>
        <w:t xml:space="preserve">ise de; KKKA hastaları ve bu kişilerin kan, </w:t>
      </w:r>
      <w:proofErr w:type="spellStart"/>
      <w:r>
        <w:t>sekresyon</w:t>
      </w:r>
      <w:proofErr w:type="spellEnd"/>
      <w:r>
        <w:t xml:space="preserve"> ve dokularıyla temas yoluyla da bulaşabilmektedir. Bu sebeple </w:t>
      </w:r>
      <w:proofErr w:type="spellStart"/>
      <w:r>
        <w:t>nozokomiyal</w:t>
      </w:r>
      <w:proofErr w:type="spellEnd"/>
      <w:r>
        <w:t xml:space="preserve"> enfeksiyonların oluşmasının önlenmesi, hasta veya cenaze ile temas edenlerin hastalıktan korunması için KKKA hastalarının bakım </w:t>
      </w:r>
      <w:r>
        <w:t xml:space="preserve">süreci ve sonrasında veya cenazelerinin hazırlanması ile gömülmesinde </w:t>
      </w:r>
      <w:proofErr w:type="gramStart"/>
      <w:r>
        <w:t>enfeksiyon</w:t>
      </w:r>
      <w:proofErr w:type="gramEnd"/>
      <w:r>
        <w:t xml:space="preserve"> kontrol önlemlerinin alınmasında titiz davranılması son derece önemlidir.</w:t>
      </w:r>
    </w:p>
    <w:p w:rsidR="00181DD7" w:rsidRDefault="002945E4">
      <w:pPr>
        <w:spacing w:after="283" w:line="263" w:lineRule="auto"/>
        <w:ind w:left="551" w:right="734" w:firstLine="682"/>
        <w:jc w:val="both"/>
      </w:pPr>
      <w:r>
        <w:t>Bu bağlamda; KKKA sebepli ölümlerde ilgi (a) Daimi Genelge ve ilgi (b) yazı ekinde belirtilen cenazel</w:t>
      </w:r>
      <w:r>
        <w:t>erin hazırlanması ve gömülmesine ilişkin konulara gerekli hassasiyetin gösterilmesinin sağlanması ve konuya ilişkin bilgilerin ilgili kurum ve kuruluşlara hatırlatılması hususlarında gereğini rica ederim.</w:t>
      </w:r>
    </w:p>
    <w:p w:rsidR="00181DD7" w:rsidRDefault="002945E4">
      <w:pPr>
        <w:spacing w:after="245" w:line="263" w:lineRule="auto"/>
        <w:ind w:left="6840" w:right="1315" w:hanging="480"/>
        <w:jc w:val="both"/>
      </w:pPr>
      <w:r>
        <w:t>Prof. Dr. irfan ŞENCAN Bakan a. Kurum Başkanı</w:t>
      </w:r>
    </w:p>
    <w:p w:rsidR="00181DD7" w:rsidRDefault="002945E4">
      <w:pPr>
        <w:spacing w:after="2" w:line="263" w:lineRule="auto"/>
        <w:ind w:left="561" w:right="734" w:hanging="10"/>
        <w:jc w:val="both"/>
      </w:pPr>
      <w:r>
        <w:t>Ek:</w:t>
      </w:r>
    </w:p>
    <w:p w:rsidR="00181DD7" w:rsidRDefault="002945E4">
      <w:pPr>
        <w:spacing w:after="91" w:line="263" w:lineRule="auto"/>
        <w:ind w:left="561" w:right="5438" w:hanging="10"/>
        <w:jc w:val="both"/>
      </w:pPr>
      <w:proofErr w:type="gramStart"/>
      <w:r>
        <w:t>l</w:t>
      </w:r>
      <w:proofErr w:type="gramEnd"/>
      <w:r>
        <w:t xml:space="preserve"> - İlgi (a) Genelge ve Eki Sureti (8 sayfa) 2- İlgi (b) Yazı ve Eki Sureti (5 sayfa)</w:t>
      </w:r>
    </w:p>
    <w:p w:rsidR="00181DD7" w:rsidRDefault="002945E4">
      <w:pPr>
        <w:spacing w:after="2" w:line="263" w:lineRule="auto"/>
        <w:ind w:left="561" w:right="734" w:hanging="10"/>
        <w:jc w:val="both"/>
      </w:pPr>
      <w:r>
        <w:t>Dağıtım:</w:t>
      </w:r>
    </w:p>
    <w:p w:rsidR="00181DD7" w:rsidRDefault="002945E4">
      <w:pPr>
        <w:spacing w:after="2" w:line="263" w:lineRule="auto"/>
        <w:ind w:left="561" w:right="734" w:hanging="10"/>
        <w:jc w:val="both"/>
      </w:pPr>
      <w:r>
        <w:t>81 il Valiliğine</w:t>
      </w:r>
    </w:p>
    <w:p w:rsidR="00181DD7" w:rsidRDefault="002945E4">
      <w:pPr>
        <w:spacing w:after="470" w:line="263" w:lineRule="auto"/>
        <w:ind w:left="561" w:right="734" w:hanging="10"/>
        <w:jc w:val="both"/>
      </w:pPr>
      <w:r>
        <w:t>(Halk Sağlığı Müdürlüğü)</w:t>
      </w:r>
    </w:p>
    <w:p w:rsidR="00181DD7" w:rsidRDefault="002945E4">
      <w:pPr>
        <w:spacing w:after="30"/>
        <w:ind w:left="547"/>
      </w:pPr>
      <w:r>
        <w:rPr>
          <w:noProof/>
        </w:rPr>
        <mc:AlternateContent>
          <mc:Choice Requires="wpg">
            <w:drawing>
              <wp:inline distT="0" distB="0" distL="0" distR="0">
                <wp:extent cx="5437632" cy="9147"/>
                <wp:effectExtent l="0" t="0" r="0" b="0"/>
                <wp:docPr id="10319" name="Group 10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632" cy="9147"/>
                          <a:chOff x="0" y="0"/>
                          <a:chExt cx="5437632" cy="9147"/>
                        </a:xfrm>
                      </wpg:grpSpPr>
                      <wps:wsp>
                        <wps:cNvPr id="10318" name="Shape 10318"/>
                        <wps:cNvSpPr/>
                        <wps:spPr>
                          <a:xfrm>
                            <a:off x="0" y="0"/>
                            <a:ext cx="54376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632" h="9147">
                                <a:moveTo>
                                  <a:pt x="0" y="4573"/>
                                </a:moveTo>
                                <a:lnTo>
                                  <a:pt x="54376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19" style="width:428.16pt;height:0.720215pt;mso-position-horizontal-relative:char;mso-position-vertical-relative:line" coordsize="54376,91">
                <v:shape id="Shape 10318" style="position:absolute;width:54376;height:91;left:0;top:0;" coordsize="5437632,9147" path="m0,4573l543763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81DD7" w:rsidRDefault="002945E4">
      <w:pPr>
        <w:spacing w:after="0" w:line="265" w:lineRule="auto"/>
        <w:ind w:left="557" w:hanging="10"/>
      </w:pPr>
      <w:proofErr w:type="spellStart"/>
      <w:r>
        <w:rPr>
          <w:sz w:val="18"/>
        </w:rPr>
        <w:t>Zoonotik</w:t>
      </w:r>
      <w:proofErr w:type="spellEnd"/>
      <w:r>
        <w:rPr>
          <w:sz w:val="18"/>
        </w:rPr>
        <w:t xml:space="preserve"> ve </w:t>
      </w:r>
      <w:proofErr w:type="spellStart"/>
      <w:r>
        <w:rPr>
          <w:sz w:val="18"/>
        </w:rPr>
        <w:t>Vektörel</w:t>
      </w:r>
      <w:proofErr w:type="spellEnd"/>
      <w:r>
        <w:rPr>
          <w:sz w:val="18"/>
        </w:rPr>
        <w:t xml:space="preserve"> Hastalıklar Daire Başkanlığı, Sağlık Mah. Adnan </w:t>
      </w:r>
      <w:proofErr w:type="spellStart"/>
      <w:r>
        <w:rPr>
          <w:sz w:val="18"/>
        </w:rPr>
        <w:t>Saygun</w:t>
      </w:r>
      <w:proofErr w:type="spellEnd"/>
      <w:r>
        <w:rPr>
          <w:sz w:val="18"/>
        </w:rPr>
        <w:t xml:space="preserve"> Cad. No:55</w:t>
      </w:r>
    </w:p>
    <w:p w:rsidR="00181DD7" w:rsidRDefault="002945E4">
      <w:pPr>
        <w:spacing w:after="0" w:line="265" w:lineRule="auto"/>
        <w:ind w:left="557" w:hanging="10"/>
      </w:pPr>
      <w:r>
        <w:rPr>
          <w:sz w:val="18"/>
        </w:rPr>
        <w:t>Yenişehir/ANKARA</w:t>
      </w:r>
    </w:p>
    <w:p w:rsidR="00181DD7" w:rsidRDefault="002945E4">
      <w:pPr>
        <w:spacing w:after="589" w:line="265" w:lineRule="auto"/>
        <w:ind w:left="557" w:hanging="10"/>
      </w:pPr>
      <w:r>
        <w:rPr>
          <w:sz w:val="18"/>
        </w:rPr>
        <w:t>0 312 565 56 75</w:t>
      </w:r>
    </w:p>
    <w:p w:rsidR="00181DD7" w:rsidRDefault="002945E4">
      <w:pPr>
        <w:spacing w:after="3" w:line="323" w:lineRule="auto"/>
        <w:ind w:left="576" w:right="475" w:hanging="10"/>
      </w:pPr>
      <w:r>
        <w:rPr>
          <w:sz w:val="16"/>
        </w:rPr>
        <w:lastRenderedPageBreak/>
        <w:t xml:space="preserve">Evrakın elektronik imzalı suretine http://e-bclge.saglik.gov.tr adresinden 24f07710-81 a8-4efb-b50a-f3 </w:t>
      </w:r>
      <w:proofErr w:type="spellStart"/>
      <w:r>
        <w:rPr>
          <w:sz w:val="16"/>
        </w:rPr>
        <w:t>fcdl</w:t>
      </w:r>
      <w:proofErr w:type="spellEnd"/>
      <w:r>
        <w:rPr>
          <w:sz w:val="16"/>
        </w:rPr>
        <w:t xml:space="preserve"> 078506 kodu ile erişebilirsiniz. Bu belge 5070 sayılı elektronik imza kanuna göre güvenli elektronik imza ile imzalanmıştır.</w:t>
      </w:r>
    </w:p>
    <w:sectPr w:rsidR="00181DD7">
      <w:type w:val="continuous"/>
      <w:pgSz w:w="11904" w:h="16838"/>
      <w:pgMar w:top="838" w:right="494" w:bottom="551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D7"/>
    <w:rsid w:val="00181DD7"/>
    <w:rsid w:val="002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E549-5DFB-4D9F-95F5-75C87D7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667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341"/>
      <w:ind w:right="197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KURUKIZ</dc:creator>
  <cp:keywords/>
  <cp:lastModifiedBy>Mehmet KURUKIZ</cp:lastModifiedBy>
  <cp:revision>2</cp:revision>
  <dcterms:created xsi:type="dcterms:W3CDTF">2017-08-15T07:30:00Z</dcterms:created>
  <dcterms:modified xsi:type="dcterms:W3CDTF">2017-08-15T07:30:00Z</dcterms:modified>
</cp:coreProperties>
</file>